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B9" w:rsidRPr="00530258" w:rsidRDefault="003C3BB9" w:rsidP="003C3BB9">
      <w:pPr>
        <w:spacing w:after="0" w:line="240" w:lineRule="auto"/>
        <w:jc w:val="both"/>
        <w:rPr>
          <w:rFonts w:ascii="Arial"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Welcome to Whitewater Health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Purpose of this privacy notice</w:t>
      </w: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sz w:val="24"/>
          <w:szCs w:val="24"/>
        </w:rPr>
      </w:pPr>
      <w:r w:rsidRPr="00356126">
        <w:rPr>
          <w:rFonts w:ascii="Arial" w:eastAsia="Calibri" w:hAnsi="Arial" w:cs="Arial"/>
          <w:b/>
          <w:sz w:val="24"/>
          <w:szCs w:val="24"/>
        </w:rPr>
        <w:t>Controller</w:t>
      </w: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The Practice Whitewater Health </w:t>
      </w:r>
      <w:r>
        <w:rPr>
          <w:rFonts w:ascii="Arial" w:eastAsia="Calibri" w:hAnsi="Arial" w:cs="Arial"/>
          <w:sz w:val="24"/>
          <w:szCs w:val="24"/>
        </w:rPr>
        <w:t xml:space="preserve">Partnership </w:t>
      </w:r>
      <w:r w:rsidRPr="00356126">
        <w:rPr>
          <w:rFonts w:ascii="Arial" w:eastAsia="Calibri" w:hAnsi="Arial" w:cs="Arial"/>
          <w:sz w:val="24"/>
          <w:szCs w:val="24"/>
        </w:rPr>
        <w:t>is the controller and is responsible for your personal data (collectively referred to as "the Practice", "we", "us" or "our" in this privacy notice).</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If you have any questions about this privacy notice, including any requests to exercise your legal rights, please contact</w:t>
      </w:r>
      <w:r>
        <w:rPr>
          <w:rFonts w:ascii="Arial" w:eastAsia="Calibri" w:hAnsi="Arial" w:cs="Arial"/>
          <w:sz w:val="24"/>
          <w:szCs w:val="24"/>
        </w:rPr>
        <w:t>:</w:t>
      </w:r>
    </w:p>
    <w:p w:rsidR="00356126" w:rsidRDefault="00356126" w:rsidP="00356126">
      <w:pPr>
        <w:pStyle w:val="ListParagraph"/>
        <w:rPr>
          <w:rFonts w:eastAsia="Calibri"/>
          <w:sz w:val="24"/>
          <w:szCs w:val="24"/>
        </w:rPr>
      </w:pPr>
    </w:p>
    <w:p w:rsidR="00356126" w:rsidRDefault="00356126" w:rsidP="00356126">
      <w:pPr>
        <w:spacing w:after="0" w:line="240" w:lineRule="auto"/>
        <w:ind w:left="360"/>
        <w:contextualSpacing/>
        <w:rPr>
          <w:rFonts w:ascii="Arial" w:eastAsia="Calibri" w:hAnsi="Arial" w:cs="Arial"/>
          <w:color w:val="FF0000"/>
          <w:sz w:val="24"/>
          <w:szCs w:val="24"/>
        </w:rPr>
      </w:pPr>
      <w:r w:rsidRPr="00356126">
        <w:rPr>
          <w:rFonts w:ascii="Arial" w:eastAsia="Calibri" w:hAnsi="Arial" w:cs="Arial"/>
          <w:sz w:val="24"/>
          <w:szCs w:val="24"/>
        </w:rPr>
        <w:t xml:space="preserve">Joanna Fox </w:t>
      </w:r>
      <w:hyperlink r:id="rId8" w:history="1">
        <w:r w:rsidRPr="000932C6">
          <w:rPr>
            <w:rStyle w:val="Hyperlink"/>
            <w:rFonts w:ascii="Arial" w:eastAsia="Calibri" w:hAnsi="Arial" w:cs="Arial"/>
            <w:sz w:val="24"/>
            <w:szCs w:val="24"/>
          </w:rPr>
          <w:t>nhccg.whitewaterhealth@nhs.net</w:t>
        </w:r>
      </w:hyperlink>
    </w:p>
    <w:p w:rsidR="00356126" w:rsidRDefault="00356126" w:rsidP="00356126">
      <w:pPr>
        <w:spacing w:after="0" w:line="240" w:lineRule="auto"/>
        <w:ind w:firstLine="360"/>
        <w:contextualSpacing/>
        <w:jc w:val="both"/>
        <w:rPr>
          <w:rFonts w:ascii="Arial" w:eastAsia="Calibri" w:hAnsi="Arial" w:cs="Arial"/>
          <w:sz w:val="24"/>
          <w:szCs w:val="24"/>
        </w:rPr>
      </w:pPr>
      <w:r>
        <w:rPr>
          <w:rFonts w:ascii="Arial" w:eastAsia="Calibri" w:hAnsi="Arial" w:cs="Arial"/>
          <w:sz w:val="24"/>
          <w:szCs w:val="24"/>
        </w:rPr>
        <w:t xml:space="preserve">Whitewater Health </w:t>
      </w:r>
    </w:p>
    <w:p w:rsidR="00356126" w:rsidRDefault="00356126" w:rsidP="00356126">
      <w:pPr>
        <w:spacing w:after="0" w:line="240" w:lineRule="auto"/>
        <w:ind w:firstLine="360"/>
        <w:contextualSpacing/>
        <w:jc w:val="both"/>
        <w:rPr>
          <w:rFonts w:ascii="Arial" w:eastAsia="Calibri" w:hAnsi="Arial" w:cs="Arial"/>
          <w:sz w:val="24"/>
          <w:szCs w:val="24"/>
        </w:rPr>
      </w:pPr>
      <w:r>
        <w:rPr>
          <w:rFonts w:ascii="Arial" w:eastAsia="Calibri" w:hAnsi="Arial" w:cs="Arial"/>
          <w:sz w:val="24"/>
          <w:szCs w:val="24"/>
        </w:rPr>
        <w:t>1 Chapt</w:t>
      </w:r>
      <w:r w:rsidR="00352F76">
        <w:rPr>
          <w:rFonts w:ascii="Arial" w:eastAsia="Calibri" w:hAnsi="Arial" w:cs="Arial"/>
          <w:sz w:val="24"/>
          <w:szCs w:val="24"/>
        </w:rPr>
        <w:t>er Terrace, Hartley Wintney, Han</w:t>
      </w:r>
      <w:r>
        <w:rPr>
          <w:rFonts w:ascii="Arial" w:eastAsia="Calibri" w:hAnsi="Arial" w:cs="Arial"/>
          <w:sz w:val="24"/>
          <w:szCs w:val="24"/>
        </w:rPr>
        <w:t>ts, RG27 8QJ</w:t>
      </w:r>
    </w:p>
    <w:p w:rsid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Changes to the privacy notice and your duty to inform us of changes</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It is important that the personal data we hold about you is accurate and current. Please keep us informed if your personal data changes during your relationship with us.</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Third-party links</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sz w:val="24"/>
          <w:szCs w:val="24"/>
        </w:rPr>
      </w:pPr>
      <w:r w:rsidRPr="00356126">
        <w:rPr>
          <w:rFonts w:ascii="Arial" w:eastAsia="Calibri" w:hAnsi="Arial" w:cs="Arial"/>
          <w:b/>
          <w:sz w:val="24"/>
          <w:szCs w:val="24"/>
        </w:rPr>
        <w:t>The data we collect about you</w:t>
      </w: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Personal data, or personal information, means any information about an individual from which that person can be identified. It does not include data where the identity has been removed (anonymous data).</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lastRenderedPageBreak/>
        <w:t>We may collect, use, store and transfer different kinds of personal data about you which we have grouped together follows:</w:t>
      </w:r>
    </w:p>
    <w:p w:rsidR="00356126" w:rsidRPr="00356126" w:rsidRDefault="00356126" w:rsidP="00356126">
      <w:pPr>
        <w:spacing w:after="0" w:line="240" w:lineRule="auto"/>
        <w:ind w:left="720"/>
        <w:contextualSpacing/>
        <w:rPr>
          <w:rFonts w:ascii="Arial" w:eastAsia="Calibri" w:hAnsi="Arial" w:cs="Arial"/>
          <w:sz w:val="24"/>
          <w:szCs w:val="24"/>
        </w:rPr>
      </w:pP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Identity Data includes first name, maiden name, last name, username or similar identifier, marital status, title, date of birth and gender.</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Contact Data includes billing address, delivery address, email address and telephone numbers.</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Financial Data includes bank account and payment card details.</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Transaction Data includes details about payments to and from you and other details of products and services you have purchased from us.</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Profile Data includes your username and password, purchases or orders made by you, your interests, preferences, feedback and survey responses.  </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Usage Data includes information about how you use our website, products and services. </w:t>
      </w:r>
    </w:p>
    <w:p w:rsidR="00356126" w:rsidRPr="00356126" w:rsidRDefault="00356126" w:rsidP="00356126">
      <w:pPr>
        <w:numPr>
          <w:ilvl w:val="0"/>
          <w:numId w:val="14"/>
        </w:numPr>
        <w:spacing w:after="0" w:line="240" w:lineRule="auto"/>
        <w:contextualSpacing/>
        <w:rPr>
          <w:rFonts w:ascii="Arial" w:eastAsia="Calibri" w:hAnsi="Arial" w:cs="Arial"/>
          <w:sz w:val="24"/>
          <w:szCs w:val="24"/>
        </w:rPr>
      </w:pPr>
      <w:r w:rsidRPr="00356126">
        <w:rPr>
          <w:rFonts w:ascii="Arial" w:eastAsia="Calibri" w:hAnsi="Arial" w:cs="Arial"/>
          <w:sz w:val="24"/>
          <w:szCs w:val="24"/>
        </w:rPr>
        <w:t>Marketing and Communications Data includes your preferences in receiving marketing from us and our third parties and your communication preferences.</w:t>
      </w:r>
    </w:p>
    <w:p w:rsidR="00356126" w:rsidRPr="00356126" w:rsidRDefault="00356126" w:rsidP="00356126">
      <w:pPr>
        <w:spacing w:after="0" w:line="240" w:lineRule="auto"/>
        <w:ind w:left="792"/>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How is your personal data collected?</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How we use your personal data</w:t>
      </w: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We will only use your personal data when the law allows us to. Most commonly, we will use your personal data in the following circumstances: -</w:t>
      </w:r>
    </w:p>
    <w:p w:rsidR="00356126" w:rsidRPr="00356126" w:rsidRDefault="00356126" w:rsidP="00356126">
      <w:pPr>
        <w:numPr>
          <w:ilvl w:val="0"/>
          <w:numId w:val="16"/>
        </w:numPr>
        <w:spacing w:after="0" w:line="240" w:lineRule="auto"/>
        <w:contextualSpacing/>
        <w:rPr>
          <w:rFonts w:ascii="Arial" w:eastAsia="Calibri" w:hAnsi="Arial" w:cs="Arial"/>
          <w:sz w:val="24"/>
          <w:szCs w:val="24"/>
        </w:rPr>
      </w:pPr>
      <w:r w:rsidRPr="00356126">
        <w:rPr>
          <w:rFonts w:ascii="Arial" w:eastAsia="Calibri" w:hAnsi="Arial" w:cs="Arial"/>
          <w:sz w:val="24"/>
          <w:szCs w:val="24"/>
        </w:rPr>
        <w:t>Where we need to perform the contract we are about to enter into or have entered into with you.</w:t>
      </w:r>
    </w:p>
    <w:p w:rsidR="00356126" w:rsidRPr="00356126" w:rsidRDefault="00356126" w:rsidP="00356126">
      <w:pPr>
        <w:numPr>
          <w:ilvl w:val="0"/>
          <w:numId w:val="16"/>
        </w:numPr>
        <w:spacing w:after="0" w:line="240" w:lineRule="auto"/>
        <w:contextualSpacing/>
        <w:rPr>
          <w:rFonts w:ascii="Arial" w:eastAsia="Calibri" w:hAnsi="Arial" w:cs="Arial"/>
          <w:sz w:val="24"/>
          <w:szCs w:val="24"/>
        </w:rPr>
      </w:pPr>
      <w:r w:rsidRPr="00356126">
        <w:rPr>
          <w:rFonts w:ascii="Arial" w:eastAsia="Calibri" w:hAnsi="Arial" w:cs="Arial"/>
          <w:sz w:val="24"/>
          <w:szCs w:val="24"/>
        </w:rPr>
        <w:t>Where it is necessary for our legitimate interests (or those of a third party) and your interests and fundamental rights do not override those interests.</w:t>
      </w:r>
    </w:p>
    <w:p w:rsidR="00356126" w:rsidRPr="00356126" w:rsidRDefault="00356126" w:rsidP="00356126">
      <w:pPr>
        <w:numPr>
          <w:ilvl w:val="0"/>
          <w:numId w:val="16"/>
        </w:numPr>
        <w:spacing w:after="0" w:line="240" w:lineRule="auto"/>
        <w:contextualSpacing/>
        <w:rPr>
          <w:rFonts w:ascii="Arial" w:eastAsia="Calibri" w:hAnsi="Arial" w:cs="Arial"/>
          <w:sz w:val="24"/>
          <w:szCs w:val="24"/>
        </w:rPr>
      </w:pPr>
      <w:r w:rsidRPr="00356126">
        <w:rPr>
          <w:rFonts w:ascii="Arial" w:eastAsia="Calibri" w:hAnsi="Arial" w:cs="Arial"/>
          <w:sz w:val="24"/>
          <w:szCs w:val="24"/>
        </w:rPr>
        <w:t>Where we need to comply with a legal or regulatory obligation.</w:t>
      </w:r>
    </w:p>
    <w:p w:rsidR="00356126" w:rsidRDefault="00356126" w:rsidP="00356126">
      <w:pPr>
        <w:spacing w:after="0" w:line="240" w:lineRule="auto"/>
        <w:ind w:left="360"/>
        <w:contextualSpacing/>
        <w:rPr>
          <w:rFonts w:ascii="Arial" w:eastAsia="Calibri" w:hAnsi="Arial" w:cs="Arial"/>
          <w:sz w:val="24"/>
          <w:szCs w:val="24"/>
        </w:rPr>
      </w:pPr>
    </w:p>
    <w:p w:rsidR="00352F76" w:rsidRDefault="00352F76" w:rsidP="00356126">
      <w:pPr>
        <w:spacing w:after="0" w:line="240" w:lineRule="auto"/>
        <w:ind w:left="360"/>
        <w:contextualSpacing/>
        <w:rPr>
          <w:rFonts w:ascii="Arial" w:eastAsia="Calibri" w:hAnsi="Arial" w:cs="Arial"/>
          <w:sz w:val="24"/>
          <w:szCs w:val="24"/>
        </w:rPr>
      </w:pPr>
    </w:p>
    <w:p w:rsidR="00352F76" w:rsidRPr="00356126" w:rsidRDefault="00352F7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Opting out</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You can ask us or third parties to stop sending you marketing messages at any time.</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 xml:space="preserve">Change of purpose </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356126" w:rsidRPr="00356126" w:rsidRDefault="00356126" w:rsidP="00356126">
      <w:pPr>
        <w:spacing w:after="0" w:line="240" w:lineRule="auto"/>
        <w:ind w:left="360"/>
        <w:contextualSpacing/>
        <w:rPr>
          <w:rFonts w:ascii="Arial" w:eastAsia="Calibri" w:hAnsi="Arial" w:cs="Arial"/>
          <w:b/>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If we need to use your personal data for an unrelated purpose, we will notify you and we will explain the legal basis which allows us to do so.</w:t>
      </w:r>
    </w:p>
    <w:p w:rsidR="00356126" w:rsidRPr="00356126" w:rsidRDefault="00356126" w:rsidP="00356126">
      <w:pPr>
        <w:spacing w:after="0" w:line="240" w:lineRule="auto"/>
        <w:ind w:left="72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Please note that we may process your personal data without your knowledge or consent, in compliance with the above rules, where this is required or permitted by law.</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Disclosures of your personal data</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International transfers</w:t>
      </w:r>
    </w:p>
    <w:p w:rsidR="00356126" w:rsidRPr="00356126" w:rsidRDefault="00352F76" w:rsidP="00356126">
      <w:pPr>
        <w:numPr>
          <w:ilvl w:val="0"/>
          <w:numId w:val="13"/>
        </w:numPr>
        <w:spacing w:after="0" w:line="240" w:lineRule="auto"/>
        <w:contextualSpacing/>
        <w:rPr>
          <w:rFonts w:ascii="Arial" w:eastAsia="Calibri" w:hAnsi="Arial" w:cs="Arial"/>
          <w:b/>
          <w:sz w:val="24"/>
          <w:szCs w:val="24"/>
        </w:rPr>
      </w:pPr>
      <w:r>
        <w:rPr>
          <w:rFonts w:ascii="Arial" w:eastAsia="Calibri" w:hAnsi="Arial" w:cs="Arial"/>
          <w:sz w:val="24"/>
          <w:szCs w:val="24"/>
        </w:rPr>
        <w:t xml:space="preserve">The Practice does not intend to share data transfers outside of the </w:t>
      </w:r>
      <w:r w:rsidRPr="00356126">
        <w:rPr>
          <w:rFonts w:ascii="Arial" w:eastAsia="Calibri" w:hAnsi="Arial" w:cs="Arial"/>
          <w:sz w:val="24"/>
          <w:szCs w:val="24"/>
        </w:rPr>
        <w:t>European Economic Area</w:t>
      </w:r>
      <w:r>
        <w:rPr>
          <w:rFonts w:ascii="Arial" w:eastAsia="Calibri" w:hAnsi="Arial" w:cs="Arial"/>
          <w:sz w:val="24"/>
          <w:szCs w:val="24"/>
        </w:rPr>
        <w:t xml:space="preserve"> (EEA).</w:t>
      </w:r>
    </w:p>
    <w:p w:rsidR="00356126" w:rsidRPr="00356126" w:rsidRDefault="00356126" w:rsidP="00356126">
      <w:pPr>
        <w:spacing w:after="0" w:line="240" w:lineRule="auto"/>
        <w:ind w:left="360"/>
        <w:contextualSpacing/>
        <w:rPr>
          <w:rFonts w:ascii="Arial" w:eastAsia="Calibri" w:hAnsi="Arial" w:cs="Arial"/>
          <w:b/>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We ensure your personal data is protected by requiring all our group companies to follow the same rules when processing your personal data. These rules are called "binding corporate rules". For further details, see European Commis</w:t>
      </w:r>
      <w:r w:rsidR="00352F76">
        <w:rPr>
          <w:rFonts w:ascii="Arial" w:eastAsia="Calibri" w:hAnsi="Arial" w:cs="Arial"/>
          <w:sz w:val="24"/>
          <w:szCs w:val="24"/>
        </w:rPr>
        <w:t>sion: Binding corporate rules.</w:t>
      </w:r>
    </w:p>
    <w:p w:rsidR="00356126" w:rsidRPr="00356126" w:rsidRDefault="00356126" w:rsidP="00356126">
      <w:pPr>
        <w:spacing w:after="0" w:line="240" w:lineRule="auto"/>
        <w:ind w:left="720"/>
        <w:contextualSpacing/>
        <w:rPr>
          <w:rFonts w:ascii="Arial" w:eastAsia="Calibri" w:hAnsi="Arial" w:cs="Arial"/>
          <w:sz w:val="24"/>
          <w:szCs w:val="24"/>
        </w:rPr>
      </w:pPr>
    </w:p>
    <w:p w:rsidR="00356126" w:rsidRPr="00356126" w:rsidRDefault="00352F76" w:rsidP="00356126">
      <w:pPr>
        <w:numPr>
          <w:ilvl w:val="0"/>
          <w:numId w:val="13"/>
        </w:numPr>
        <w:spacing w:after="0" w:line="240" w:lineRule="auto"/>
        <w:contextualSpacing/>
        <w:rPr>
          <w:rFonts w:ascii="Arial" w:eastAsia="Calibri" w:hAnsi="Arial" w:cs="Arial"/>
          <w:b/>
          <w:sz w:val="24"/>
          <w:szCs w:val="24"/>
        </w:rPr>
      </w:pPr>
      <w:r>
        <w:rPr>
          <w:rFonts w:ascii="Arial" w:eastAsia="Calibri" w:hAnsi="Arial" w:cs="Arial"/>
          <w:sz w:val="24"/>
          <w:szCs w:val="24"/>
        </w:rPr>
        <w:t>To our knowledge no</w:t>
      </w:r>
      <w:r w:rsidR="00356126" w:rsidRPr="00356126">
        <w:rPr>
          <w:rFonts w:ascii="Arial" w:eastAsia="Calibri" w:hAnsi="Arial" w:cs="Arial"/>
          <w:sz w:val="24"/>
          <w:szCs w:val="24"/>
        </w:rPr>
        <w:t xml:space="preserve"> external third parties are based outside the European Economic Area (EEA) </w:t>
      </w:r>
    </w:p>
    <w:p w:rsidR="00356126" w:rsidRPr="00356126" w:rsidRDefault="00356126" w:rsidP="00356126">
      <w:pPr>
        <w:spacing w:after="0" w:line="240" w:lineRule="auto"/>
        <w:ind w:left="720"/>
        <w:contextualSpacing/>
        <w:rPr>
          <w:rFonts w:ascii="Arial" w:eastAsia="Calibri" w:hAnsi="Arial" w:cs="Arial"/>
          <w:sz w:val="24"/>
          <w:szCs w:val="24"/>
        </w:rPr>
      </w:pPr>
    </w:p>
    <w:p w:rsidR="00356126" w:rsidRPr="00356126" w:rsidRDefault="00352F76" w:rsidP="00356126">
      <w:pPr>
        <w:numPr>
          <w:ilvl w:val="0"/>
          <w:numId w:val="13"/>
        </w:numPr>
        <w:spacing w:after="0" w:line="240" w:lineRule="auto"/>
        <w:contextualSpacing/>
        <w:rPr>
          <w:rFonts w:ascii="Arial" w:eastAsia="Calibri" w:hAnsi="Arial" w:cs="Arial"/>
          <w:b/>
          <w:sz w:val="24"/>
          <w:szCs w:val="24"/>
        </w:rPr>
      </w:pPr>
      <w:r>
        <w:rPr>
          <w:rFonts w:ascii="Arial" w:eastAsia="Calibri" w:hAnsi="Arial" w:cs="Arial"/>
          <w:sz w:val="24"/>
          <w:szCs w:val="24"/>
        </w:rPr>
        <w:t>W</w:t>
      </w:r>
      <w:r w:rsidR="00356126" w:rsidRPr="00356126">
        <w:rPr>
          <w:rFonts w:ascii="Arial" w:eastAsia="Calibri" w:hAnsi="Arial" w:cs="Arial"/>
          <w:sz w:val="24"/>
          <w:szCs w:val="24"/>
        </w:rPr>
        <w:t>e will only transfer your personal data to countries that have been deemed to provide an adequate level of protection for personal data by the European Commission.</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Data security</w:t>
      </w:r>
    </w:p>
    <w:p w:rsidR="00352F76" w:rsidRPr="00352F7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w:t>
      </w:r>
    </w:p>
    <w:p w:rsidR="00356126" w:rsidRPr="00356126" w:rsidRDefault="00356126" w:rsidP="00352F76">
      <w:pPr>
        <w:spacing w:after="0" w:line="240" w:lineRule="auto"/>
        <w:ind w:left="360"/>
        <w:contextualSpacing/>
        <w:rPr>
          <w:rFonts w:ascii="Arial" w:eastAsia="Calibri" w:hAnsi="Arial" w:cs="Arial"/>
          <w:b/>
          <w:sz w:val="24"/>
          <w:szCs w:val="24"/>
        </w:rPr>
      </w:pPr>
      <w:r w:rsidRPr="00356126">
        <w:rPr>
          <w:rFonts w:ascii="Arial" w:eastAsia="Calibri" w:hAnsi="Arial" w:cs="Arial"/>
          <w:sz w:val="24"/>
          <w:szCs w:val="24"/>
        </w:rPr>
        <w:t xml:space="preserve">parties who have a business need to know. They will only process your personal data on our instructions and they are subject to a duty of confidentiality. </w:t>
      </w:r>
    </w:p>
    <w:p w:rsidR="00356126" w:rsidRPr="00356126" w:rsidRDefault="00356126" w:rsidP="00356126">
      <w:pPr>
        <w:spacing w:after="0" w:line="240" w:lineRule="auto"/>
        <w:ind w:left="360"/>
        <w:contextualSpacing/>
        <w:rPr>
          <w:rFonts w:ascii="Arial" w:eastAsia="Calibri" w:hAnsi="Arial" w:cs="Arial"/>
          <w:b/>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We have put in place procedures to deal with any suspected personal data breach and will notify you and any applicable regulator of a breach where we are legally required to do so.</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Data retention</w:t>
      </w: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 xml:space="preserve">We will only retain your personal data for as long as necessary to fulfil the purposes we collected it for, including for the purposes of satisfying any legal, accounting, or reporting requirements. </w:t>
      </w:r>
    </w:p>
    <w:p w:rsidR="00356126" w:rsidRPr="00356126" w:rsidRDefault="00356126" w:rsidP="00356126">
      <w:pPr>
        <w:spacing w:after="0" w:line="240" w:lineRule="auto"/>
        <w:ind w:left="360"/>
        <w:contextualSpacing/>
        <w:rPr>
          <w:rFonts w:ascii="Arial" w:eastAsia="Calibri" w:hAnsi="Arial" w:cs="Arial"/>
          <w:b/>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56126" w:rsidRPr="00356126" w:rsidRDefault="00356126" w:rsidP="00356126">
      <w:pPr>
        <w:spacing w:after="0" w:line="240" w:lineRule="auto"/>
        <w:ind w:left="72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b/>
          <w:sz w:val="24"/>
          <w:szCs w:val="24"/>
        </w:rPr>
      </w:pPr>
      <w:r w:rsidRPr="00356126">
        <w:rPr>
          <w:rFonts w:ascii="Arial" w:eastAsia="Calibri"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356126" w:rsidRPr="00356126" w:rsidRDefault="00356126" w:rsidP="00356126">
      <w:pPr>
        <w:spacing w:after="0" w:line="240" w:lineRule="auto"/>
        <w:rPr>
          <w:rFonts w:ascii="Arial" w:eastAsia="Calibri" w:hAnsi="Arial" w:cs="Arial"/>
          <w:b/>
          <w:sz w:val="24"/>
          <w:szCs w:val="24"/>
        </w:rPr>
      </w:pPr>
    </w:p>
    <w:p w:rsidR="00356126" w:rsidRPr="00356126" w:rsidRDefault="00356126" w:rsidP="00356126">
      <w:pPr>
        <w:spacing w:after="0" w:line="240" w:lineRule="auto"/>
        <w:rPr>
          <w:rFonts w:ascii="Arial" w:eastAsia="Calibri" w:hAnsi="Arial" w:cs="Arial"/>
          <w:b/>
          <w:sz w:val="24"/>
          <w:szCs w:val="24"/>
        </w:rPr>
      </w:pPr>
      <w:r w:rsidRPr="00356126">
        <w:rPr>
          <w:rFonts w:ascii="Arial" w:eastAsia="Calibri" w:hAnsi="Arial" w:cs="Arial"/>
          <w:b/>
          <w:sz w:val="24"/>
          <w:szCs w:val="24"/>
        </w:rPr>
        <w:t>Your legal rights</w:t>
      </w: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Under certain circumstances, you have rights under data protection laws in relation to your personal data. Your rights are to: -</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Request access to your personal data (commonly known as a "data subject access request"). This enables you to receive a copy of the personal data we hold about you and to check that we are lawfully processing it</w:t>
      </w: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352F76" w:rsidRPr="00356126" w:rsidRDefault="00352F76" w:rsidP="00352F76">
      <w:pPr>
        <w:spacing w:after="0" w:line="240" w:lineRule="auto"/>
        <w:ind w:left="1080"/>
        <w:contextualSpacing/>
        <w:rPr>
          <w:rFonts w:ascii="Arial" w:eastAsia="Calibri" w:hAnsi="Arial" w:cs="Arial"/>
          <w:sz w:val="24"/>
          <w:szCs w:val="24"/>
        </w:rPr>
      </w:pP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356126" w:rsidRPr="00356126" w:rsidRDefault="00356126" w:rsidP="00356126">
      <w:pPr>
        <w:numPr>
          <w:ilvl w:val="0"/>
          <w:numId w:val="15"/>
        </w:numPr>
        <w:spacing w:after="0" w:line="240" w:lineRule="auto"/>
        <w:contextualSpacing/>
        <w:rPr>
          <w:rFonts w:ascii="Arial" w:eastAsia="Calibri" w:hAnsi="Arial" w:cs="Arial"/>
          <w:sz w:val="24"/>
          <w:szCs w:val="24"/>
        </w:rPr>
      </w:pPr>
      <w:r w:rsidRPr="00356126">
        <w:rPr>
          <w:rFonts w:ascii="Arial" w:eastAsia="Calibri"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56126" w:rsidRPr="00356126" w:rsidRDefault="00356126" w:rsidP="00356126">
      <w:pPr>
        <w:spacing w:after="0" w:line="240" w:lineRule="auto"/>
        <w:ind w:left="360"/>
        <w:contextualSpacing/>
        <w:rPr>
          <w:rFonts w:ascii="Arial" w:eastAsia="Calibri" w:hAnsi="Arial" w:cs="Arial"/>
          <w:sz w:val="24"/>
          <w:szCs w:val="24"/>
        </w:rPr>
      </w:pPr>
    </w:p>
    <w:p w:rsidR="00356126" w:rsidRPr="00356126" w:rsidRDefault="00356126" w:rsidP="00356126">
      <w:pPr>
        <w:numPr>
          <w:ilvl w:val="0"/>
          <w:numId w:val="13"/>
        </w:numPr>
        <w:spacing w:after="0" w:line="240" w:lineRule="auto"/>
        <w:contextualSpacing/>
        <w:rPr>
          <w:rFonts w:ascii="Arial" w:eastAsia="Calibri" w:hAnsi="Arial" w:cs="Arial"/>
          <w:sz w:val="24"/>
          <w:szCs w:val="24"/>
        </w:rPr>
      </w:pPr>
      <w:r w:rsidRPr="00356126">
        <w:rPr>
          <w:rFonts w:ascii="Arial" w:eastAsia="Calibri" w:hAnsi="Arial"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p w:rsidR="00356126" w:rsidRPr="00356126" w:rsidRDefault="00356126" w:rsidP="00356126">
      <w:pPr>
        <w:rPr>
          <w:rFonts w:ascii="Calibri" w:eastAsia="Calibri" w:hAnsi="Calibri" w:cs="Times New Roman"/>
        </w:rPr>
      </w:pPr>
    </w:p>
    <w:p w:rsidR="00530258" w:rsidRPr="00530258" w:rsidRDefault="00530258" w:rsidP="003C3BB9">
      <w:pPr>
        <w:spacing w:after="0" w:line="240" w:lineRule="auto"/>
        <w:jc w:val="both"/>
        <w:rPr>
          <w:rFonts w:ascii="Arial" w:hAnsi="Arial" w:cs="Arial"/>
          <w:sz w:val="24"/>
          <w:szCs w:val="24"/>
        </w:rPr>
      </w:pPr>
    </w:p>
    <w:sectPr w:rsidR="00530258" w:rsidRPr="00530258" w:rsidSect="00FA20E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A6" w:rsidRDefault="008F25A6" w:rsidP="00354EB6">
      <w:pPr>
        <w:spacing w:after="0" w:line="240" w:lineRule="auto"/>
      </w:pPr>
      <w:r>
        <w:separator/>
      </w:r>
    </w:p>
  </w:endnote>
  <w:endnote w:type="continuationSeparator" w:id="1">
    <w:p w:rsidR="008F25A6" w:rsidRDefault="008F25A6" w:rsidP="00354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E" w:rsidRDefault="00144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CC77A0" w:rsidP="00FA20E3">
        <w:pPr>
          <w:pStyle w:val="Footer"/>
          <w:rPr>
            <w:sz w:val="18"/>
            <w:szCs w:val="18"/>
          </w:rPr>
        </w:pPr>
        <w:r>
          <w:rPr>
            <w:sz w:val="18"/>
            <w:szCs w:val="18"/>
          </w:rPr>
          <w:t>Version 2</w:t>
        </w:r>
        <w:r w:rsidR="00FA20E3" w:rsidRPr="00FA20E3">
          <w:rPr>
            <w:sz w:val="18"/>
            <w:szCs w:val="18"/>
          </w:rPr>
          <w:t>.0</w:t>
        </w:r>
      </w:p>
      <w:p w:rsidR="00FA20E3" w:rsidRPr="00FA20E3" w:rsidRDefault="004004E2" w:rsidP="00FA20E3">
        <w:pPr>
          <w:pStyle w:val="Footer"/>
          <w:rPr>
            <w:sz w:val="18"/>
            <w:szCs w:val="18"/>
          </w:rPr>
        </w:pPr>
        <w:r>
          <w:rPr>
            <w:sz w:val="18"/>
            <w:szCs w:val="18"/>
          </w:rPr>
          <w:t>Date Published 9 March 2020</w:t>
        </w:r>
      </w:p>
      <w:p w:rsidR="00FA20E3" w:rsidRDefault="00815867">
        <w:pPr>
          <w:pStyle w:val="Footer"/>
          <w:jc w:val="right"/>
        </w:pPr>
        <w:r>
          <w:fldChar w:fldCharType="begin"/>
        </w:r>
        <w:r w:rsidR="00FA20E3">
          <w:instrText xml:space="preserve"> PAGE   \* MERGEFORMAT </w:instrText>
        </w:r>
        <w:r>
          <w:fldChar w:fldCharType="separate"/>
        </w:r>
        <w:r w:rsidR="00C45CF3">
          <w:rPr>
            <w:noProof/>
          </w:rPr>
          <w:t>5</w:t>
        </w:r>
        <w:r>
          <w:rPr>
            <w:noProof/>
          </w:rPr>
          <w:fldChar w:fldCharType="end"/>
        </w:r>
      </w:p>
    </w:sdtContent>
  </w:sdt>
  <w:p w:rsidR="00FA20E3" w:rsidRPr="00FA20E3" w:rsidRDefault="00FA20E3">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E" w:rsidRDefault="00144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A6" w:rsidRDefault="008F25A6" w:rsidP="00354EB6">
      <w:pPr>
        <w:spacing w:after="0" w:line="240" w:lineRule="auto"/>
      </w:pPr>
      <w:r>
        <w:separator/>
      </w:r>
    </w:p>
  </w:footnote>
  <w:footnote w:type="continuationSeparator" w:id="1">
    <w:p w:rsidR="008F25A6" w:rsidRDefault="008F25A6" w:rsidP="00354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E" w:rsidRDefault="00144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E2" w:rsidRDefault="004004E2" w:rsidP="004004E2">
    <w:pPr>
      <w:pStyle w:val="Header"/>
      <w:jc w:val="right"/>
      <w:rPr>
        <w:color w:val="365F91" w:themeColor="accent1" w:themeShade="BF"/>
      </w:rPr>
    </w:pPr>
    <w:r>
      <w:rPr>
        <w:noProof/>
        <w:color w:val="4F81BD" w:themeColor="accent1"/>
        <w:lang w:eastAsia="en-GB"/>
      </w:rPr>
      <w:drawing>
        <wp:anchor distT="0" distB="0" distL="114300" distR="114300" simplePos="0" relativeHeight="251660288" behindDoc="1" locked="0" layoutInCell="1" allowOverlap="1">
          <wp:simplePos x="0" y="0"/>
          <wp:positionH relativeFrom="margin">
            <wp:posOffset>-219075</wp:posOffset>
          </wp:positionH>
          <wp:positionV relativeFrom="margin">
            <wp:posOffset>-857250</wp:posOffset>
          </wp:positionV>
          <wp:extent cx="2305050" cy="962025"/>
          <wp:effectExtent l="0" t="0" r="0" b="9525"/>
          <wp:wrapTight wrapText="bothSides">
            <wp:wrapPolygon edited="0">
              <wp:start x="0" y="0"/>
              <wp:lineTo x="0" y="21386"/>
              <wp:lineTo x="21421" y="21386"/>
              <wp:lineTo x="21421" y="0"/>
              <wp:lineTo x="0" y="0"/>
            </wp:wrapPolygon>
          </wp:wrapTight>
          <wp:docPr id="5" name="Picture 5" descr="\\j82138dc\PMShare\Whitewater Health\GIFlogoColo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2138dc\PMShare\Whitewater Health\GIFlogoColorLarge.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962025"/>
                  </a:xfrm>
                  <a:prstGeom prst="rect">
                    <a:avLst/>
                  </a:prstGeom>
                  <a:noFill/>
                  <a:ln>
                    <a:noFill/>
                  </a:ln>
                </pic:spPr>
              </pic:pic>
            </a:graphicData>
          </a:graphic>
        </wp:anchor>
      </w:drawing>
    </w:r>
    <w:sdt>
      <w:sdtPr>
        <w:rPr>
          <w:b/>
          <w:color w:val="002060"/>
        </w:rPr>
        <w:alias w:val="Title"/>
        <w:id w:val="79116639"/>
        <w:placeholder>
          <w:docPart w:val="5D5D0F3D30934EBEA1BA3720CA93B4B3"/>
        </w:placeholder>
        <w:dataBinding w:prefixMappings="xmlns:ns0='http://schemas.openxmlformats.org/package/2006/metadata/core-properties' xmlns:ns1='http://purl.org/dc/elements/1.1/'" w:xpath="/ns0:coreProperties[1]/ns1:title[1]" w:storeItemID="{6C3C8BC8-F283-45AE-878A-BAB7291924A1}"/>
        <w:text/>
      </w:sdtPr>
      <w:sdtContent>
        <w:r w:rsidR="001445EE">
          <w:rPr>
            <w:b/>
            <w:color w:val="002060"/>
          </w:rPr>
          <w:t xml:space="preserve">GDPR.3 - </w:t>
        </w:r>
        <w:r w:rsidR="008D598E">
          <w:rPr>
            <w:b/>
            <w:color w:val="002060"/>
          </w:rPr>
          <w:t>Website</w:t>
        </w:r>
        <w:r w:rsidR="00356126">
          <w:rPr>
            <w:b/>
            <w:color w:val="002060"/>
          </w:rPr>
          <w:t xml:space="preserve"> Privacy Statement</w:t>
        </w:r>
      </w:sdtContent>
    </w:sdt>
  </w:p>
  <w:p w:rsidR="00354EB6" w:rsidRDefault="00354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E" w:rsidRDefault="00144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B23AC6"/>
    <w:multiLevelType w:val="hybridMultilevel"/>
    <w:tmpl w:val="ED1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F43449"/>
    <w:multiLevelType w:val="hybridMultilevel"/>
    <w:tmpl w:val="33C0AB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E9E470B"/>
    <w:multiLevelType w:val="hybridMultilevel"/>
    <w:tmpl w:val="4F2CB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12"/>
  </w:num>
  <w:num w:numId="6">
    <w:abstractNumId w:val="7"/>
  </w:num>
  <w:num w:numId="7">
    <w:abstractNumId w:val="2"/>
  </w:num>
  <w:num w:numId="8">
    <w:abstractNumId w:val="1"/>
  </w:num>
  <w:num w:numId="9">
    <w:abstractNumId w:val="14"/>
  </w:num>
  <w:num w:numId="10">
    <w:abstractNumId w:val="3"/>
  </w:num>
  <w:num w:numId="11">
    <w:abstractNumId w:val="15"/>
  </w:num>
  <w:num w:numId="12">
    <w:abstractNumId w:val="10"/>
  </w:num>
  <w:num w:numId="13">
    <w:abstractNumId w:val="9"/>
  </w:num>
  <w:num w:numId="14">
    <w:abstractNumId w:val="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354EB6"/>
    <w:rsid w:val="000324B8"/>
    <w:rsid w:val="001445EE"/>
    <w:rsid w:val="001A7C13"/>
    <w:rsid w:val="00261871"/>
    <w:rsid w:val="002C7038"/>
    <w:rsid w:val="00344084"/>
    <w:rsid w:val="00352F76"/>
    <w:rsid w:val="00354EB6"/>
    <w:rsid w:val="00356126"/>
    <w:rsid w:val="003C3BB9"/>
    <w:rsid w:val="004004E2"/>
    <w:rsid w:val="00421CEC"/>
    <w:rsid w:val="00463D6A"/>
    <w:rsid w:val="00530258"/>
    <w:rsid w:val="00534431"/>
    <w:rsid w:val="006914F1"/>
    <w:rsid w:val="00734EAC"/>
    <w:rsid w:val="007B48E4"/>
    <w:rsid w:val="00815867"/>
    <w:rsid w:val="008173BD"/>
    <w:rsid w:val="00863803"/>
    <w:rsid w:val="008813DD"/>
    <w:rsid w:val="008D598E"/>
    <w:rsid w:val="008F25A6"/>
    <w:rsid w:val="009706AB"/>
    <w:rsid w:val="00972661"/>
    <w:rsid w:val="00C45CF3"/>
    <w:rsid w:val="00CB61DF"/>
    <w:rsid w:val="00CC77A0"/>
    <w:rsid w:val="00E17323"/>
    <w:rsid w:val="00FA20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 w:type="table" w:styleId="TableGrid">
    <w:name w:val="Table Grid"/>
    <w:basedOn w:val="TableNormal"/>
    <w:uiPriority w:val="39"/>
    <w:rsid w:val="00530258"/>
    <w:pPr>
      <w:spacing w:after="0" w:line="240" w:lineRule="auto"/>
    </w:pPr>
    <w:rPr>
      <w:rFonts w:ascii="Arial" w:eastAsia="Arial" w:hAnsi="Arial" w:cs="Arial"/>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53025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4">
    <w:name w:val="Medium Grid 3 Accent 4"/>
    <w:basedOn w:val="TableNormal"/>
    <w:uiPriority w:val="69"/>
    <w:rsid w:val="0053025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 w:type="table" w:styleId="TableGrid">
    <w:name w:val="Table Grid"/>
    <w:basedOn w:val="TableNormal"/>
    <w:uiPriority w:val="39"/>
    <w:rsid w:val="00530258"/>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3025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4">
    <w:name w:val="Medium Grid 3 Accent 4"/>
    <w:basedOn w:val="TableNormal"/>
    <w:uiPriority w:val="69"/>
    <w:rsid w:val="005302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g.whitewaterhealth@nhs.net"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5D0F3D30934EBEA1BA3720CA93B4B3"/>
        <w:category>
          <w:name w:val="General"/>
          <w:gallery w:val="placeholder"/>
        </w:category>
        <w:types>
          <w:type w:val="bbPlcHdr"/>
        </w:types>
        <w:behaviors>
          <w:behavior w:val="content"/>
        </w:behaviors>
        <w:guid w:val="{2490CC25-0319-44AF-A49F-C80A6A026001}"/>
      </w:docPartPr>
      <w:docPartBody>
        <w:p w:rsidR="00DD5EBB" w:rsidRDefault="00955FE4" w:rsidP="00955FE4">
          <w:pPr>
            <w:pStyle w:val="5D5D0F3D30934EBEA1BA3720CA93B4B3"/>
          </w:pPr>
          <w:r>
            <w:rPr>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5FE4"/>
    <w:rsid w:val="00955FE4"/>
    <w:rsid w:val="00DD5EBB"/>
    <w:rsid w:val="00E459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D0F3D30934EBEA1BA3720CA93B4B3">
    <w:name w:val="5D5D0F3D30934EBEA1BA3720CA93B4B3"/>
    <w:rsid w:val="00955F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FF5A-68F3-49C9-98B5-3DE14F23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Patient Privacy Notice</vt:lpstr>
    </vt:vector>
  </TitlesOfParts>
  <Company>WWH</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GDPR.3 - Website Privacy Statement</dc:title>
  <dc:creator>FOX, Joanna (WHITEWATER HEALTH)</dc:creator>
  <cp:lastModifiedBy>Stephen Leeves</cp:lastModifiedBy>
  <cp:revision>2</cp:revision>
  <cp:lastPrinted>2018-04-19T09:21:00Z</cp:lastPrinted>
  <dcterms:created xsi:type="dcterms:W3CDTF">2022-06-30T08:26:00Z</dcterms:created>
  <dcterms:modified xsi:type="dcterms:W3CDTF">2022-06-30T08:26:00Z</dcterms:modified>
</cp:coreProperties>
</file>